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3D79F07F" w:rsidR="00C72DFC" w:rsidRPr="00796ED7" w:rsidRDefault="002A6148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2020/2021</w:t>
      </w:r>
      <w:r w:rsidR="00E32A68" w:rsidRPr="00796ED7">
        <w:rPr>
          <w:rFonts w:asciiTheme="minorHAnsi" w:hAnsiTheme="minorHAnsi"/>
        </w:rPr>
        <w:t>-</w:t>
      </w:r>
      <w:r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0C1942E2" w:rsidR="009E700E" w:rsidRPr="00796ED7" w:rsidRDefault="003F1DD8" w:rsidP="00796ED7">
      <w:pPr>
        <w:spacing w:after="0" w:line="240" w:lineRule="auto"/>
        <w:jc w:val="both"/>
      </w:pPr>
      <w:r>
        <w:t>Az Eötvös József Főiskola</w:t>
      </w:r>
      <w:r w:rsidR="004460D6" w:rsidRPr="00EE3B1E">
        <w:t xml:space="preserve"> és a Tempus Közalapítvány </w:t>
      </w:r>
      <w:r w:rsidR="007F7CB3" w:rsidRPr="00EE3B1E">
        <w:t xml:space="preserve">kiegészítő támogatásra irányuló </w:t>
      </w:r>
      <w:r w:rsidR="004460D6"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</w:t>
      </w:r>
      <w:r w:rsidR="002A6148">
        <w:t>20</w:t>
      </w:r>
      <w:r w:rsidR="00EF3E79">
        <w:t>/202</w:t>
      </w:r>
      <w:r w:rsidR="002A6148">
        <w:t>1-es</w:t>
      </w:r>
      <w:r w:rsidR="004460D6" w:rsidRPr="00EE3B1E">
        <w:t xml:space="preserve"> tanév</w:t>
      </w:r>
      <w:r w:rsidR="00CE42AD" w:rsidRPr="00EE3B1E">
        <w:t>ben</w:t>
      </w:r>
      <w:r w:rsidR="004460D6" w:rsidRPr="00EE3B1E">
        <w:t xml:space="preserve"> Erasmus+</w:t>
      </w:r>
      <w:r w:rsidR="004460D6" w:rsidRPr="00EE3B1E">
        <w:rPr>
          <w:smallCaps/>
        </w:rPr>
        <w:t xml:space="preserve"> </w:t>
      </w:r>
      <w:r w:rsidR="004460D6" w:rsidRPr="00EE3B1E">
        <w:t xml:space="preserve">mobilitási ösztöndíjat nyertek el. </w:t>
      </w:r>
      <w:r w:rsidR="004460D6"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4E8711D9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6137F9">
        <w:rPr>
          <w:rFonts w:asciiTheme="minorHAnsi" w:hAnsiTheme="minorHAnsi"/>
          <w:sz w:val="22"/>
          <w:szCs w:val="22"/>
        </w:rPr>
        <w:t>2020/2021-e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0587231E" w:rsidR="001C71F9" w:rsidRDefault="00745535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42C3920C" w14:textId="6F860848" w:rsidR="00F0244D" w:rsidRDefault="00F0244D" w:rsidP="00316EA4">
      <w:pPr>
        <w:pStyle w:val="Szvegtrzs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Fogyatékossággal élő hallgatók és munkatársak esetén:</w:t>
      </w:r>
      <w:r>
        <w:rPr>
          <w:rFonts w:asciiTheme="minorHAnsi" w:hAnsiTheme="minorHAnsi"/>
          <w:sz w:val="22"/>
          <w:szCs w:val="22"/>
        </w:rPr>
        <w:t xml:space="preserve"> a már megállapított támogatások/ellátások megállapításának alapjául szolgáló érvényes iratok</w:t>
      </w:r>
      <w:r w:rsidR="00BD2E6A">
        <w:rPr>
          <w:rFonts w:asciiTheme="minorHAnsi" w:hAnsiTheme="minorHAnsi"/>
          <w:sz w:val="22"/>
          <w:szCs w:val="22"/>
        </w:rPr>
        <w:t>, így például</w:t>
      </w:r>
    </w:p>
    <w:p w14:paraId="5FDBD7F8" w14:textId="4AD66D8E" w:rsidR="00F0244D" w:rsidRPr="00BD2E6A" w:rsidRDefault="00F0244D" w:rsidP="00BD2E6A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D2E6A">
        <w:rPr>
          <w:rFonts w:asciiTheme="minorHAnsi" w:hAnsiTheme="minorHAnsi"/>
          <w:sz w:val="22"/>
          <w:szCs w:val="22"/>
        </w:rPr>
        <w:t>a fogyatékossági támogatás megállapításáról szóló hatósági határozatot, vagy a</w:t>
      </w:r>
      <w:r w:rsidR="00BD2E6A">
        <w:rPr>
          <w:rFonts w:asciiTheme="minorHAnsi" w:hAnsiTheme="minorHAnsi"/>
          <w:sz w:val="22"/>
          <w:szCs w:val="22"/>
        </w:rPr>
        <w:t xml:space="preserve"> </w:t>
      </w:r>
      <w:r w:rsidRPr="00BD2E6A">
        <w:rPr>
          <w:rFonts w:asciiTheme="minorHAnsi" w:hAnsiTheme="minorHAnsi"/>
          <w:sz w:val="22"/>
          <w:szCs w:val="22"/>
        </w:rPr>
        <w:t>megállapítás alapjául szolgáló hatá</w:t>
      </w:r>
      <w:r w:rsidR="00BD2E6A">
        <w:rPr>
          <w:rFonts w:asciiTheme="minorHAnsi" w:hAnsiTheme="minorHAnsi"/>
          <w:sz w:val="22"/>
          <w:szCs w:val="22"/>
        </w:rPr>
        <w:t>lyos szakhatósági állásfoglalás, szakvélemény</w:t>
      </w:r>
    </w:p>
    <w:p w14:paraId="0FF92E73" w14:textId="4FDE1B03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 xml:space="preserve">a rokkantsági járadékra való </w:t>
      </w:r>
      <w:r w:rsidR="00BD2E6A">
        <w:rPr>
          <w:rFonts w:asciiTheme="minorHAnsi" w:hAnsiTheme="minorHAnsi"/>
          <w:sz w:val="22"/>
          <w:szCs w:val="22"/>
        </w:rPr>
        <w:t>jogosultságról szóló határozat</w:t>
      </w:r>
    </w:p>
    <w:p w14:paraId="383CB51B" w14:textId="088F2F85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megváltozott munkaképességű felsőoktatási hallgatók ellátásaihoz a rehabilitációs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>hatóság komplex minősítése alapján</w:t>
      </w:r>
      <w:r w:rsidR="00BD2E6A">
        <w:rPr>
          <w:rFonts w:asciiTheme="minorHAnsi" w:hAnsiTheme="minorHAnsi"/>
          <w:sz w:val="22"/>
          <w:szCs w:val="22"/>
        </w:rPr>
        <w:t xml:space="preserve"> kiállított hatósági határozat</w:t>
      </w:r>
    </w:p>
    <w:p w14:paraId="7832CD39" w14:textId="4DC858E2" w:rsidR="00F0244D" w:rsidRPr="00F0244D" w:rsidRDefault="00F0244D" w:rsidP="00F0244D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komplex minősítés eredményéről – akár utólagos kérelemre is – kiállított hatósági</w:t>
      </w:r>
      <w:r>
        <w:rPr>
          <w:rFonts w:asciiTheme="minorHAnsi" w:hAnsiTheme="minorHAnsi"/>
          <w:sz w:val="22"/>
          <w:szCs w:val="22"/>
        </w:rPr>
        <w:t xml:space="preserve"> </w:t>
      </w:r>
      <w:r w:rsidR="00BD2E6A">
        <w:rPr>
          <w:rFonts w:asciiTheme="minorHAnsi" w:hAnsiTheme="minorHAnsi"/>
          <w:sz w:val="22"/>
          <w:szCs w:val="22"/>
        </w:rPr>
        <w:t>bizonyítvány</w:t>
      </w:r>
      <w:r w:rsidRPr="00F0244D">
        <w:rPr>
          <w:rFonts w:asciiTheme="minorHAnsi" w:hAnsiTheme="minorHAnsi"/>
          <w:sz w:val="22"/>
          <w:szCs w:val="22"/>
        </w:rPr>
        <w:t>, amely igazolja az adott személy egészségi állapotának mértékét</w:t>
      </w:r>
    </w:p>
    <w:p w14:paraId="2C5AF032" w14:textId="24E339D0" w:rsidR="00F0244D" w:rsidRPr="00F0244D" w:rsidRDefault="00F0244D" w:rsidP="00316EA4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0244D">
        <w:rPr>
          <w:rFonts w:asciiTheme="minorHAnsi" w:hAnsiTheme="minorHAnsi"/>
          <w:sz w:val="22"/>
          <w:szCs w:val="22"/>
        </w:rPr>
        <w:t>A már rendelkezésre álló – ugyan három hónapnál régebbi, de érvényes – iratok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44D">
        <w:rPr>
          <w:rFonts w:asciiTheme="minorHAnsi" w:hAnsiTheme="minorHAnsi"/>
          <w:sz w:val="22"/>
          <w:szCs w:val="22"/>
        </w:rPr>
        <w:t xml:space="preserve">benyújtásának lehetősége mindkét fél számára megkönnyíti a pályáztatási folyamatot.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7AC74D65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="003F1DD8">
        <w:rPr>
          <w:u w:val="single"/>
        </w:rPr>
        <w:t>farago.krisztina@ejf.hu</w:t>
      </w:r>
      <w:bookmarkStart w:id="0" w:name="_GoBack"/>
      <w:bookmarkEnd w:id="0"/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5410A6B6" w:rsidR="00BF367A" w:rsidRPr="0025606D" w:rsidRDefault="002A6148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>. május 2</w:t>
      </w:r>
      <w:r>
        <w:rPr>
          <w:rFonts w:asciiTheme="minorHAnsi" w:hAnsiTheme="minorHAnsi"/>
          <w:b/>
          <w:sz w:val="22"/>
          <w:szCs w:val="22"/>
        </w:rPr>
        <w:t>5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7F828B09" w:rsidR="0025606D" w:rsidRDefault="002A6148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. </w:t>
      </w:r>
      <w:r w:rsidR="00BA140F">
        <w:rPr>
          <w:rFonts w:asciiTheme="minorHAnsi" w:hAnsiTheme="minorHAnsi"/>
          <w:b/>
          <w:sz w:val="22"/>
          <w:szCs w:val="22"/>
        </w:rPr>
        <w:t>szeptember</w:t>
      </w:r>
      <w:r w:rsidR="003A5B23" w:rsidRPr="0025606D">
        <w:rPr>
          <w:rFonts w:asciiTheme="minorHAnsi" w:hAnsiTheme="minorHAnsi"/>
          <w:b/>
          <w:sz w:val="22"/>
          <w:szCs w:val="22"/>
        </w:rPr>
        <w:t xml:space="preserve"> 2</w:t>
      </w:r>
      <w:r w:rsidR="00BA140F">
        <w:rPr>
          <w:rFonts w:asciiTheme="minorHAnsi" w:hAnsiTheme="minorHAnsi"/>
          <w:b/>
          <w:sz w:val="22"/>
          <w:szCs w:val="22"/>
        </w:rPr>
        <w:t>8</w:t>
      </w:r>
      <w:r w:rsidR="003A5B23" w:rsidRPr="0025606D">
        <w:rPr>
          <w:rFonts w:asciiTheme="minorHAnsi" w:hAnsiTheme="minorHAnsi"/>
          <w:b/>
          <w:sz w:val="22"/>
          <w:szCs w:val="22"/>
        </w:rPr>
        <w:t>.</w:t>
      </w:r>
    </w:p>
    <w:p w14:paraId="4E1CD819" w14:textId="6E7DFBB9" w:rsidR="00BA140F" w:rsidRDefault="00BA140F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2021.</w:t>
      </w:r>
      <w:r w:rsidR="00B75D1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január 18.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3DD3EF74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2A6148">
        <w:rPr>
          <w:i/>
          <w:sz w:val="22"/>
          <w:szCs w:val="22"/>
        </w:rPr>
        <w:t>2020/2021-e</w:t>
      </w:r>
      <w:r w:rsidR="00EF3E79" w:rsidRPr="00EF3E79">
        <w:rPr>
          <w:i/>
          <w:sz w:val="22"/>
          <w:szCs w:val="22"/>
        </w:rPr>
        <w:t xml:space="preserve">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2A6148">
        <w:rPr>
          <w:i/>
          <w:sz w:val="22"/>
          <w:szCs w:val="22"/>
        </w:rPr>
        <w:t>2020</w:t>
      </w:r>
      <w:r w:rsidRPr="0025606D">
        <w:rPr>
          <w:i/>
          <w:sz w:val="22"/>
          <w:szCs w:val="22"/>
        </w:rPr>
        <w:t>. május 2</w:t>
      </w:r>
      <w:r w:rsidR="002A6148">
        <w:rPr>
          <w:i/>
          <w:sz w:val="22"/>
          <w:szCs w:val="22"/>
        </w:rPr>
        <w:t>5</w:t>
      </w:r>
      <w:r w:rsidRPr="0025606D">
        <w:rPr>
          <w:i/>
          <w:sz w:val="22"/>
          <w:szCs w:val="22"/>
        </w:rPr>
        <w:t>-i</w:t>
      </w:r>
      <w:r w:rsidR="00BA140F">
        <w:rPr>
          <w:i/>
          <w:sz w:val="22"/>
          <w:szCs w:val="22"/>
        </w:rPr>
        <w:t xml:space="preserve"> vagy szeptember 28-i</w:t>
      </w:r>
      <w:r w:rsidRPr="0025606D">
        <w:rPr>
          <w:i/>
          <w:sz w:val="22"/>
          <w:szCs w:val="22"/>
        </w:rPr>
        <w:t xml:space="preserve">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2A6148">
        <w:rPr>
          <w:i/>
          <w:sz w:val="22"/>
          <w:szCs w:val="22"/>
        </w:rPr>
        <w:t>félévre kiutazók 2020</w:t>
      </w:r>
      <w:r w:rsidR="00E274E6" w:rsidRPr="0025606D">
        <w:rPr>
          <w:i/>
          <w:sz w:val="22"/>
          <w:szCs w:val="22"/>
        </w:rPr>
        <w:t xml:space="preserve">. </w:t>
      </w:r>
      <w:r w:rsidR="00BA140F">
        <w:rPr>
          <w:i/>
          <w:sz w:val="22"/>
          <w:szCs w:val="22"/>
        </w:rPr>
        <w:t>január 18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9F01EE5" w14:textId="32C6085B" w:rsidR="00BF367A" w:rsidRPr="00EE3B1E" w:rsidRDefault="0025606D" w:rsidP="00316EA4">
      <w:pPr>
        <w:pStyle w:val="Szvegtrzs"/>
        <w:spacing w:after="0"/>
        <w:jc w:val="both"/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4B4CBD1A" w14:textId="723B481F" w:rsidR="00BF367A" w:rsidRPr="00EE3B1E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674ACEE3" w:rsidR="00886970" w:rsidRPr="00EE3B1E" w:rsidRDefault="00886970" w:rsidP="00316EA4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5B06"/>
    <w:multiLevelType w:val="hybridMultilevel"/>
    <w:tmpl w:val="958813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8"/>
  </w:num>
  <w:num w:numId="17">
    <w:abstractNumId w:val="22"/>
  </w:num>
  <w:num w:numId="18">
    <w:abstractNumId w:val="17"/>
  </w:num>
  <w:num w:numId="19">
    <w:abstractNumId w:val="15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A6148"/>
    <w:rsid w:val="002B5CA2"/>
    <w:rsid w:val="002E430D"/>
    <w:rsid w:val="002F1FAD"/>
    <w:rsid w:val="002F414D"/>
    <w:rsid w:val="0030684F"/>
    <w:rsid w:val="00316EA4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1DD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185E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137F9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82D54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75D14"/>
    <w:rsid w:val="00BA140F"/>
    <w:rsid w:val="00BC670F"/>
    <w:rsid w:val="00BD2E6A"/>
    <w:rsid w:val="00BF367A"/>
    <w:rsid w:val="00BF793E"/>
    <w:rsid w:val="00C03FA8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0244D"/>
    <w:rsid w:val="00F1270A"/>
    <w:rsid w:val="00F30849"/>
    <w:rsid w:val="00F34F3B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F8BD5EE3-6C43-43C2-A5E4-FD5CBAD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1F12-46B2-40F3-B96E-D8B9FCE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7404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Pajrok Andor</cp:lastModifiedBy>
  <cp:revision>2</cp:revision>
  <dcterms:created xsi:type="dcterms:W3CDTF">2020-06-12T09:22:00Z</dcterms:created>
  <dcterms:modified xsi:type="dcterms:W3CDTF">2020-06-12T09:22:00Z</dcterms:modified>
</cp:coreProperties>
</file>